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line="520" w:lineRule="exact"/>
        <w:textAlignment w:val="auto"/>
        <w:outlineLvl w:val="9"/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20" w:lineRule="exact"/>
        <w:jc w:val="center"/>
        <w:textAlignment w:val="auto"/>
        <w:outlineLvl w:val="9"/>
        <w:rPr>
          <w:rStyle w:val="4"/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Style w:val="4"/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值班值守“八个严禁”规定</w:t>
      </w:r>
    </w:p>
    <w:bookmarkEnd w:id="0"/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4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严禁</w:t>
      </w:r>
      <w:r>
        <w:rPr>
          <w:rStyle w:val="4"/>
          <w:rFonts w:ascii="仿宋_GB2312" w:eastAsia="仿宋_GB2312"/>
          <w:sz w:val="32"/>
          <w:szCs w:val="32"/>
        </w:rPr>
        <w:t>带班领导缺岗</w:t>
      </w: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4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严禁值班人员脱岗、私自换岗、顶岗；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4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严禁交接班出现断岗；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4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严禁值班期间迟到早退；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4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严禁擅自变更值班值守地点；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4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严禁值班电话、手机通讯不畅；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4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严禁发现问题不及时报告；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Style w:val="4"/>
          <w:rFonts w:hint="eastAsia" w:ascii="仿宋_GB2312" w:eastAsia="仿宋_GB2312"/>
          <w:sz w:val="32"/>
          <w:szCs w:val="32"/>
          <w:lang w:eastAsia="zh-CN"/>
        </w:rPr>
      </w:pP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严禁违反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auto"/>
          <w:lang w:val="en-US" w:eastAsia="zh-CN"/>
        </w:rPr>
        <w:t>日报告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shd w:val="clear" w:color="auto" w:fill="auto"/>
        </w:rPr>
        <w:t>制度</w:t>
      </w:r>
      <w:r>
        <w:rPr>
          <w:rStyle w:val="4"/>
          <w:rFonts w:hint="eastAsia" w:ascii="仿宋_GB2312" w:eastAsia="仿宋_GB2312"/>
          <w:sz w:val="32"/>
          <w:szCs w:val="32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E26E1A"/>
    <w:multiLevelType w:val="singleLevel"/>
    <w:tmpl w:val="FFE26E1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73AC0"/>
    <w:rsid w:val="2E27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2019-09-27T14:17:00Z</dcterms:created>
  <dc:creator>Administrator</dc:creator>
  <cp:lastModifiedBy>Administrator</cp:lastModifiedBy>
  <dcterms:modified xsi:type="dcterms:W3CDTF">2019-09-27T14:18:52Z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