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</w:rPr>
      </w:pPr>
      <w:r>
        <w:rPr>
          <w:rFonts w:hint="eastAsia" w:ascii="仿宋_GB2312" w:eastAsia="仿宋_GB2312"/>
          <w:sz w:val="30"/>
        </w:rPr>
        <w:t xml:space="preserve">附件：   </w:t>
      </w:r>
      <w:r>
        <w:rPr>
          <w:rFonts w:hint="eastAsia"/>
        </w:rPr>
        <w:t xml:space="preserve">                       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第十一届青年教师教学技能大赛预赛情况统计及决赛推荐汇总表</w:t>
      </w:r>
      <w:bookmarkEnd w:id="0"/>
    </w:p>
    <w:p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单位（盖章）：             负责人：                  填表时间：</w:t>
      </w:r>
    </w:p>
    <w:tbl>
      <w:tblPr>
        <w:tblStyle w:val="3"/>
        <w:tblW w:w="14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5"/>
        <w:gridCol w:w="1099"/>
        <w:gridCol w:w="1099"/>
        <w:gridCol w:w="1149"/>
        <w:gridCol w:w="1286"/>
        <w:gridCol w:w="1320"/>
        <w:gridCol w:w="1455"/>
        <w:gridCol w:w="1187"/>
        <w:gridCol w:w="783"/>
        <w:gridCol w:w="676"/>
        <w:gridCol w:w="115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年月日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参赛组别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授课语言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26"/>
              </w:tabs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近两年有无教学事故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tabs>
                <w:tab w:val="left" w:pos="926"/>
              </w:tabs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近两年年度考核情况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预赛成绩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预赛名次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推荐参加学校决赛情况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注：1.“参赛组别”选填：文科组、理科组、工科组、蒙古语组、外语组、思政课程与课程思政组；2.“预赛成绩”为100分制；3.推荐参加学校决赛的人员在“推荐参加学校决赛情况”一栏填写“推荐”。</w:t>
      </w:r>
    </w:p>
    <w:sectPr>
      <w:pgSz w:w="16840" w:h="11907" w:orient="landscape"/>
      <w:pgMar w:top="1418" w:right="851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7131"/>
    <w:rsid w:val="2D442CDE"/>
    <w:rsid w:val="602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2019-04-17T08:16:00Z</dcterms:created>
  <dc:creator>兵临城下</dc:creator>
  <cp:lastModifiedBy>兵临城下</cp:lastModifiedBy>
  <dcterms:modified xsi:type="dcterms:W3CDTF">2019-04-17T08:17:24Z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